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24" w:rsidRDefault="00877524" w:rsidP="00877524">
      <w:pPr>
        <w:pStyle w:val="a3"/>
        <w:spacing w:before="0" w:beforeAutospacing="0" w:after="0" w:afterAutospacing="0" w:line="540" w:lineRule="exact"/>
        <w:ind w:firstLineChars="150" w:firstLine="660"/>
        <w:jc w:val="center"/>
        <w:rPr>
          <w:rFonts w:ascii="Times New Roman" w:eastAsia="方正小标宋简体" w:hAnsiTheme="minorHAnsi" w:cs="Times New Roman"/>
          <w:kern w:val="2"/>
          <w:sz w:val="44"/>
          <w:szCs w:val="44"/>
        </w:rPr>
      </w:pPr>
      <w:r>
        <w:rPr>
          <w:rFonts w:ascii="Times New Roman" w:eastAsia="方正小标宋简体" w:hAnsiTheme="minorHAnsi" w:cs="Times New Roman" w:hint="eastAsia"/>
          <w:kern w:val="2"/>
          <w:sz w:val="44"/>
          <w:szCs w:val="44"/>
        </w:rPr>
        <w:t xml:space="preserve">  </w:t>
      </w:r>
      <w:r w:rsidRPr="00877524">
        <w:rPr>
          <w:rFonts w:ascii="Times New Roman" w:eastAsia="方正小标宋简体" w:hAnsiTheme="minorHAnsi" w:cs="Times New Roman" w:hint="eastAsia"/>
          <w:kern w:val="2"/>
          <w:sz w:val="44"/>
          <w:szCs w:val="44"/>
        </w:rPr>
        <w:t>关于开展</w:t>
      </w:r>
      <w:r>
        <w:rPr>
          <w:rFonts w:ascii="Times New Roman" w:eastAsia="方正小标宋简体" w:hAnsiTheme="minorHAnsi" w:cs="Times New Roman" w:hint="eastAsia"/>
          <w:kern w:val="2"/>
          <w:sz w:val="44"/>
          <w:szCs w:val="44"/>
        </w:rPr>
        <w:t>2014</w:t>
      </w:r>
      <w:r w:rsidRPr="00877524">
        <w:rPr>
          <w:rFonts w:ascii="Times New Roman" w:eastAsia="方正小标宋简体" w:hAnsiTheme="minorHAnsi" w:cs="Times New Roman" w:hint="eastAsia"/>
          <w:kern w:val="2"/>
          <w:sz w:val="44"/>
          <w:szCs w:val="44"/>
        </w:rPr>
        <w:t>年聘任研究生导师聘期考核工作通知</w:t>
      </w:r>
    </w:p>
    <w:p w:rsidR="009E75B8" w:rsidRDefault="009E75B8" w:rsidP="000B37CB">
      <w:pPr>
        <w:pStyle w:val="a3"/>
        <w:spacing w:before="0" w:beforeAutospacing="0" w:after="0" w:afterAutospacing="0" w:line="540" w:lineRule="exact"/>
        <w:rPr>
          <w:rFonts w:ascii="Times New Roman" w:eastAsia="方正仿宋简体" w:hAnsi="Times New Roman" w:cs="Times New Roman"/>
          <w:kern w:val="2"/>
          <w:sz w:val="32"/>
          <w:szCs w:val="32"/>
        </w:rPr>
      </w:pPr>
    </w:p>
    <w:p w:rsidR="005E6BEE" w:rsidRDefault="00F53CB0" w:rsidP="000B37CB">
      <w:pPr>
        <w:pStyle w:val="a3"/>
        <w:spacing w:before="0" w:beforeAutospacing="0" w:after="0" w:afterAutospacing="0" w:line="540" w:lineRule="exact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各研究生培养单位：</w:t>
      </w:r>
    </w:p>
    <w:p w:rsidR="00F53CB0" w:rsidRPr="005E6BEE" w:rsidRDefault="00F53CB0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为保障研究生的培养质量，规范硕士研究生导师的管理，提高研究生导师的指导水平，根据《</w:t>
      </w:r>
      <w:r w:rsidR="005E6BE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成都</w:t>
      </w:r>
      <w:r w:rsidR="005E6BEE">
        <w:rPr>
          <w:rFonts w:ascii="Times New Roman" w:eastAsia="方正仿宋简体" w:hAnsi="Times New Roman" w:cs="Times New Roman"/>
          <w:kern w:val="2"/>
          <w:sz w:val="32"/>
          <w:szCs w:val="32"/>
        </w:rPr>
        <w:t>大学硕士研究生导师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考核办法</w:t>
      </w:r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（试行）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》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(</w:t>
      </w:r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成大</w:t>
      </w:r>
      <w:proofErr w:type="gramStart"/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研</w:t>
      </w:r>
      <w:proofErr w:type="gramEnd"/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〔</w:t>
      </w:r>
      <w:r w:rsidR="00EC0F0F">
        <w:rPr>
          <w:rFonts w:ascii="Times New Roman" w:eastAsia="方正仿宋简体" w:hAnsi="Times New Roman" w:cs="Times New Roman"/>
          <w:kern w:val="2"/>
          <w:sz w:val="32"/>
          <w:szCs w:val="32"/>
        </w:rPr>
        <w:t>201</w:t>
      </w:r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7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〕</w:t>
      </w:r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5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号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)</w:t>
      </w:r>
      <w:r w:rsidR="007D1E6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（见附件</w:t>
      </w:r>
      <w:r w:rsidR="007D1E6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="007D1E6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</w:t>
      </w:r>
      <w:r w:rsidR="00EC0F0F">
        <w:rPr>
          <w:rFonts w:ascii="Times New Roman" w:eastAsia="方正仿宋简体" w:hAnsi="Times New Roman" w:cs="Times New Roman"/>
          <w:kern w:val="2"/>
          <w:sz w:val="32"/>
          <w:szCs w:val="32"/>
        </w:rPr>
        <w:t>文件精神，决定</w:t>
      </w:r>
      <w:proofErr w:type="gramStart"/>
      <w:r w:rsidR="00EC0F0F">
        <w:rPr>
          <w:rFonts w:ascii="Times New Roman" w:eastAsia="方正仿宋简体" w:hAnsi="Times New Roman" w:cs="Times New Roman"/>
          <w:kern w:val="2"/>
          <w:sz w:val="32"/>
          <w:szCs w:val="32"/>
        </w:rPr>
        <w:t>于</w:t>
      </w:r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开展</w:t>
      </w:r>
      <w:proofErr w:type="gramEnd"/>
      <w:r w:rsidRPr="005E6BEE">
        <w:rPr>
          <w:rFonts w:ascii="Times New Roman" w:eastAsia="方正仿宋简体" w:hAnsi="Times New Roman" w:cs="Times New Roman"/>
          <w:kern w:val="2"/>
          <w:sz w:val="32"/>
          <w:szCs w:val="32"/>
        </w:rPr>
        <w:t>硕士研究生导师考核工作，现将有关事宜通知如下：</w:t>
      </w:r>
    </w:p>
    <w:p w:rsidR="00F53CB0" w:rsidRPr="00EC0F0F" w:rsidRDefault="00F53CB0" w:rsidP="000B37CB">
      <w:pPr>
        <w:pStyle w:val="a3"/>
        <w:spacing w:before="0" w:beforeAutospacing="0" w:after="0" w:afterAutospacing="0" w:line="540" w:lineRule="exact"/>
        <w:ind w:firstLine="480"/>
        <w:rPr>
          <w:rFonts w:ascii="Times New Roman" w:eastAsia="方正黑体简体" w:hAnsi="Times New Roman" w:cs="Times New Roman"/>
          <w:sz w:val="32"/>
          <w:szCs w:val="32"/>
        </w:rPr>
      </w:pPr>
      <w:r w:rsidRPr="00EC0F0F">
        <w:rPr>
          <w:rFonts w:ascii="Times New Roman" w:eastAsia="方正黑体简体" w:hAnsi="Times New Roman" w:cs="Times New Roman"/>
          <w:sz w:val="32"/>
          <w:szCs w:val="32"/>
        </w:rPr>
        <w:t>一、考核范围与要求</w:t>
      </w:r>
    </w:p>
    <w:p w:rsidR="00F53CB0" w:rsidRPr="00EC0F0F" w:rsidRDefault="005E6BEE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 xml:space="preserve">1. </w:t>
      </w:r>
      <w:r w:rsid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 xml:space="preserve"> </w:t>
      </w:r>
      <w:r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>201</w:t>
      </w:r>
      <w:r w:rsidRP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</w:t>
      </w:r>
      <w:r w:rsidR="00F53CB0"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>年遴选</w:t>
      </w:r>
      <w:r w:rsid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和转确认</w:t>
      </w:r>
      <w:r w:rsidR="00F53CB0"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>的硕士研究生导师</w:t>
      </w:r>
      <w:r w:rsid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（名单见附件</w:t>
      </w:r>
      <w:r w:rsidR="00CB324C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</w:t>
      </w:r>
      <w:r w:rsidR="00EC0F0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</w:t>
      </w:r>
      <w:r w:rsidR="001851B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</w:t>
      </w:r>
    </w:p>
    <w:p w:rsidR="009448CF" w:rsidRDefault="00F53CB0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 xml:space="preserve">2. </w:t>
      </w:r>
      <w:r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>既是学术型研究生导师又是专业型研究生导师的，</w:t>
      </w:r>
      <w:r w:rsid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或者在两个二级学科（领域）</w:t>
      </w:r>
      <w:r w:rsidR="009448CF" w:rsidRP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兼任导师的</w:t>
      </w:r>
      <w:r w:rsid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r w:rsidR="001851B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只需填写本次</w:t>
      </w:r>
      <w:proofErr w:type="gramStart"/>
      <w:r w:rsidR="001851B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需考核</w:t>
      </w:r>
      <w:proofErr w:type="gramEnd"/>
      <w:r w:rsidR="00C82AA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学科专业</w:t>
      </w:r>
      <w:r w:rsidR="001851B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；如本次均需考核，则均应填写</w:t>
      </w:r>
      <w:r w:rsidR="009448C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</w:t>
      </w:r>
    </w:p>
    <w:p w:rsidR="00877524" w:rsidRDefault="00F53CB0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 xml:space="preserve">3. </w:t>
      </w:r>
      <w:r w:rsidR="00877524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本次涉及已被动态调整的二级学科（领域）导师分别做如下安排：生物化工涉及导师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不再参加考核</w:t>
      </w:r>
      <w:r w:rsidR="00877524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相关导师资格自动终止。</w:t>
      </w:r>
      <w:r w:rsidR="00877524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农业管理、农村发展、戏剧涉及导师，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近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3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proofErr w:type="gramStart"/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未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指导</w:t>
      </w:r>
      <w:proofErr w:type="gramEnd"/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研究生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不再参加考核，相关导师资格</w:t>
      </w:r>
      <w:r w:rsidR="006D03D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至最后一届学生毕业后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自动终止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；已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指导研究生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，需</w:t>
      </w:r>
      <w:r w:rsidR="00D54D30" w:rsidRP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参加考核</w:t>
      </w:r>
      <w:r w:rsidR="00A547B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，考核合格后，按本人意愿，经所在硕士点学位分</w:t>
      </w:r>
      <w:r w:rsidR="00D54D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委员会通过，可转入其他领域。</w:t>
      </w:r>
    </w:p>
    <w:p w:rsidR="00F53CB0" w:rsidRDefault="00A547BE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</w:t>
      </w:r>
      <w:r w:rsid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．</w:t>
      </w:r>
      <w:r w:rsidR="00DF76B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距离退休年龄不足</w:t>
      </w:r>
      <w:r w:rsidR="006D03D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3</w:t>
      </w:r>
      <w:r w:rsidR="00DF76B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年，且不再招收</w:t>
      </w:r>
      <w:r w:rsidR="00F53CB0" w:rsidRPr="00EC0F0F">
        <w:rPr>
          <w:rFonts w:ascii="Times New Roman" w:eastAsia="方正仿宋简体" w:hAnsi="Times New Roman" w:cs="Times New Roman"/>
          <w:kern w:val="2"/>
          <w:sz w:val="32"/>
          <w:szCs w:val="32"/>
        </w:rPr>
        <w:t>研究生</w:t>
      </w:r>
      <w:r w:rsidR="00DF76B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的</w:t>
      </w:r>
      <w:r w:rsidR="00DF76B7">
        <w:rPr>
          <w:rFonts w:ascii="Times New Roman" w:eastAsia="方正仿宋简体" w:hAnsi="Times New Roman" w:cs="Times New Roman"/>
          <w:kern w:val="2"/>
          <w:sz w:val="32"/>
          <w:szCs w:val="32"/>
        </w:rPr>
        <w:t>导师不需参加考核</w:t>
      </w:r>
      <w:r w:rsid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，但应在</w:t>
      </w:r>
      <w:r w:rsidR="003A753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导师考核</w:t>
      </w:r>
      <w:r w:rsid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汇总表中注明。</w:t>
      </w:r>
    </w:p>
    <w:p w:rsidR="000748CB" w:rsidRPr="000748CB" w:rsidRDefault="000748CB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lastRenderedPageBreak/>
        <w:t xml:space="preserve">5. 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已退休、离职</w:t>
      </w:r>
      <w:r w:rsidRP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导师不再参加考核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r w:rsidR="003A753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应</w:t>
      </w:r>
      <w:r w:rsidRP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在</w:t>
      </w:r>
      <w:r w:rsidR="003A753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导师考核</w:t>
      </w:r>
      <w:r w:rsidRPr="000748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汇总表中注明</w:t>
      </w: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</w:t>
      </w:r>
    </w:p>
    <w:p w:rsidR="00F53CB0" w:rsidRPr="00A53694" w:rsidRDefault="00F53CB0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A53694">
        <w:rPr>
          <w:rFonts w:ascii="Times New Roman" w:eastAsia="方正黑体简体" w:hAnsi="Times New Roman" w:cs="Times New Roman"/>
          <w:sz w:val="32"/>
          <w:szCs w:val="32"/>
        </w:rPr>
        <w:t>二、考核标准</w:t>
      </w:r>
    </w:p>
    <w:p w:rsidR="00E2002B" w:rsidRPr="00E2002B" w:rsidRDefault="00E2002B" w:rsidP="000B37CB">
      <w:pPr>
        <w:pStyle w:val="a3"/>
        <w:spacing w:before="0" w:beforeAutospacing="0" w:after="0" w:afterAutospacing="0" w:line="540" w:lineRule="exact"/>
        <w:ind w:firstLine="48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主要考核导师在聘期间职责履行情况、培养任务完成情况、科研成果等，具体考核指标内容详见成都大学硕士研究生导师考核办法（试行）</w:t>
      </w:r>
      <w:proofErr w:type="gramStart"/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》</w:t>
      </w:r>
      <w:proofErr w:type="gramEnd"/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(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成大</w:t>
      </w:r>
      <w:proofErr w:type="gramStart"/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研</w:t>
      </w:r>
      <w:proofErr w:type="gramEnd"/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〔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〕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5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号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)</w:t>
      </w:r>
      <w:r w:rsidRPr="00E2002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</w:t>
      </w:r>
    </w:p>
    <w:p w:rsidR="00F53CB0" w:rsidRPr="000B37CB" w:rsidRDefault="00F53CB0" w:rsidP="000B37CB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0B37CB">
        <w:rPr>
          <w:rFonts w:ascii="Times New Roman" w:eastAsia="方正黑体简体" w:hAnsi="Times New Roman" w:cs="Times New Roman"/>
          <w:sz w:val="32"/>
          <w:szCs w:val="32"/>
        </w:rPr>
        <w:t>三、考核程序</w:t>
      </w:r>
    </w:p>
    <w:p w:rsidR="00E02187" w:rsidRDefault="00946BD4" w:rsidP="00946BD4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1.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参加考核硕士生导师须填写《成都大学硕士生导师考核表》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（见附件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3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proofErr w:type="gramStart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连同近</w:t>
      </w:r>
      <w:proofErr w:type="gramEnd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三年科研成果证明材料及其他个人材料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（见附件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交本学院（所）审核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（见附件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6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；本学院（所）审核确认后，</w:t>
      </w:r>
      <w:r w:rsidR="007D038E" w:rsidRP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连同申请人相关材料，</w:t>
      </w:r>
      <w:r w:rsidR="00B831BA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一并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报送考核学位点所在院（所）。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12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554E6C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日—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12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22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）。</w:t>
      </w:r>
    </w:p>
    <w:p w:rsidR="000B37CB" w:rsidRPr="000B37CB" w:rsidRDefault="00946BD4" w:rsidP="00946BD4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2.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由学位点所在院（所）组织学位</w:t>
      </w:r>
      <w:proofErr w:type="gramStart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评定分</w:t>
      </w:r>
      <w:proofErr w:type="gramEnd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委员会负责实施本学位点的硕士生导师考核工作，形成考核意见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，填写《硕士研究生导师考核</w:t>
      </w:r>
      <w:r w:rsidR="007D038E" w:rsidRP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情况汇总表》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（见附件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5</w:t>
      </w:r>
      <w:r w:rsidR="007D038E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）（须学位点负责人签字盖章）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。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12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22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日—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2018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5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日）。</w:t>
      </w:r>
    </w:p>
    <w:p w:rsidR="00E02187" w:rsidRDefault="00946BD4" w:rsidP="00946BD4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3.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研究生处组织专家进行形式审查，将审查结果上报校学位评定委员会。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2018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5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—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19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日）</w:t>
      </w:r>
    </w:p>
    <w:p w:rsidR="00995677" w:rsidRDefault="00946BD4" w:rsidP="00946BD4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4.</w:t>
      </w:r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考核结果报送校学位评定委员会会议审议，根据考核结果对相关导师</w:t>
      </w:r>
      <w:proofErr w:type="gramStart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作出</w:t>
      </w:r>
      <w:proofErr w:type="gramEnd"/>
      <w:r w:rsidR="000B37CB" w:rsidRPr="000B37CB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相应的处理，并向全校公示通报。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4</w:t>
      </w:r>
      <w:r w:rsidR="00E02187" w:rsidRP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前）</w:t>
      </w:r>
    </w:p>
    <w:p w:rsidR="00F53CB0" w:rsidRPr="000B37CB" w:rsidRDefault="00F53CB0" w:rsidP="00995677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995677">
        <w:rPr>
          <w:rFonts w:ascii="Times New Roman" w:eastAsia="方正黑体简体" w:hAnsi="Times New Roman" w:cs="Times New Roman"/>
          <w:sz w:val="32"/>
          <w:szCs w:val="32"/>
        </w:rPr>
        <w:t>四、考核结果的处理</w:t>
      </w:r>
    </w:p>
    <w:p w:rsidR="00946BD4" w:rsidRPr="00946BD4" w:rsidRDefault="00946BD4" w:rsidP="00946BD4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聘期考核为合格者，按有关程序续聘相应的研究生导师职务。</w:t>
      </w:r>
    </w:p>
    <w:p w:rsidR="00946BD4" w:rsidRPr="00946BD4" w:rsidRDefault="00946BD4" w:rsidP="00946BD4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 xml:space="preserve">2. </w:t>
      </w:r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对于聘期考核不合格的导师，暂停招生两年，从停招起的两年后，经本人申请，所在学位</w:t>
      </w:r>
      <w:proofErr w:type="gramStart"/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评定分</w:t>
      </w:r>
      <w:proofErr w:type="gramEnd"/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委员会审核同意，校学位评定委员会批准，考核合格者，可恢复其招生资格；两年后考核仍不合格者，取消其研究生导师资格，</w:t>
      </w:r>
      <w:proofErr w:type="gramStart"/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自取消</w:t>
      </w:r>
      <w:proofErr w:type="gramEnd"/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资格之日起三年内不得申报各类导师资格。</w:t>
      </w:r>
    </w:p>
    <w:p w:rsidR="00946BD4" w:rsidRPr="00946BD4" w:rsidRDefault="00946BD4" w:rsidP="00946BD4">
      <w:pPr>
        <w:spacing w:line="540" w:lineRule="exact"/>
        <w:ind w:firstLineChars="150" w:firstLine="48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3. </w:t>
      </w:r>
      <w:r w:rsidRPr="00946BD4">
        <w:rPr>
          <w:rFonts w:ascii="Times New Roman" w:eastAsia="方正仿宋简体" w:hAnsi="Times New Roman" w:cs="Times New Roman" w:hint="eastAsia"/>
          <w:sz w:val="32"/>
          <w:szCs w:val="32"/>
        </w:rPr>
        <w:t>研究生导师若被取消导师资格，其已招收的研究生转至其他导师指导；若被暂停招生，其可以继续指导已招收的研究生至毕业，但不得继续招收研究生，直至恢复其招生资格后方可新招收研究生。</w:t>
      </w:r>
    </w:p>
    <w:p w:rsidR="00F53CB0" w:rsidRPr="00E02187" w:rsidRDefault="00E02187" w:rsidP="00E02187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E02187">
        <w:rPr>
          <w:rFonts w:ascii="Times New Roman" w:eastAsia="方正黑体简体" w:hAnsi="Times New Roman" w:cs="Times New Roman" w:hint="eastAsia"/>
          <w:sz w:val="32"/>
          <w:szCs w:val="32"/>
        </w:rPr>
        <w:t>五</w:t>
      </w:r>
      <w:r w:rsidR="003F53B9" w:rsidRPr="00E02187">
        <w:rPr>
          <w:rFonts w:ascii="Times New Roman" w:eastAsia="方正黑体简体" w:hAnsi="Times New Roman" w:cs="Times New Roman"/>
          <w:sz w:val="32"/>
          <w:szCs w:val="32"/>
        </w:rPr>
        <w:t>、</w:t>
      </w:r>
      <w:r w:rsidR="003F53B9" w:rsidRPr="00E02187">
        <w:rPr>
          <w:rFonts w:ascii="Times New Roman" w:eastAsia="方正黑体简体" w:hAnsi="Times New Roman" w:cs="Times New Roman" w:hint="eastAsia"/>
          <w:sz w:val="32"/>
          <w:szCs w:val="32"/>
        </w:rPr>
        <w:t>相关要求</w:t>
      </w:r>
    </w:p>
    <w:p w:rsidR="003F53B9" w:rsidRPr="003F53B9" w:rsidRDefault="003F53B9" w:rsidP="00E02187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、考核的科研和教研成果认定时间从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2015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日至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2017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12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月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31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日。教学、科研等成果等级分类标准分别按同期学校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相关规定认定。</w:t>
      </w:r>
    </w:p>
    <w:p w:rsidR="000B37CB" w:rsidRDefault="00730252" w:rsidP="00E02187">
      <w:pPr>
        <w:pStyle w:val="a3"/>
        <w:spacing w:before="0" w:beforeAutospacing="0" w:after="0" w:afterAutospacing="0" w:line="540" w:lineRule="exact"/>
        <w:ind w:firstLine="48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、本次考核结果将与</w:t>
      </w:r>
      <w:r w:rsidR="00E02187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2018</w:t>
      </w:r>
      <w:r w:rsidRPr="0073025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年度硕士研究生招生指标分配挂钩；无故不参加考核者，取消新一届导师聘任资格。</w:t>
      </w:r>
    </w:p>
    <w:p w:rsidR="00502A22" w:rsidRPr="00502A22" w:rsidRDefault="00502A22" w:rsidP="00502A22">
      <w:pPr>
        <w:widowControl/>
        <w:spacing w:line="293" w:lineRule="atLeast"/>
        <w:ind w:firstLine="555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02A22"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六</w:t>
      </w:r>
      <w:r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、材料提交</w:t>
      </w:r>
    </w:p>
    <w:p w:rsidR="00502A22" w:rsidRPr="00502A22" w:rsidRDefault="00502A22" w:rsidP="00502A22">
      <w:pPr>
        <w:pStyle w:val="a3"/>
        <w:spacing w:before="0" w:beforeAutospacing="0" w:after="0" w:afterAutospacing="0" w:line="540" w:lineRule="exact"/>
        <w:ind w:firstLineChars="200" w:firstLine="64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请各学位点根据实际情况制定本学位点导师</w:t>
      </w:r>
      <w:r w:rsidRPr="00502A22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考核的具体规定和工作计划，并按要求准时提交有关材料。</w:t>
      </w:r>
    </w:p>
    <w:p w:rsidR="00502A22" w:rsidRPr="00502A22" w:rsidRDefault="00502A22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502A22">
        <w:rPr>
          <w:rFonts w:ascii="Times New Roman" w:eastAsia="方正仿宋简体" w:hAnsi="Times New Roman" w:cs="Times New Roman"/>
          <w:sz w:val="32"/>
          <w:szCs w:val="32"/>
        </w:rPr>
        <w:t>1. 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提交时间：</w:t>
      </w:r>
      <w:r>
        <w:rPr>
          <w:rFonts w:ascii="Times New Roman" w:eastAsia="方正仿宋简体" w:hAnsi="Times New Roman" w:cs="Times New Roman"/>
          <w:sz w:val="32"/>
          <w:szCs w:val="32"/>
        </w:rPr>
        <w:t>201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日（周五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）下午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</w:t>
      </w:r>
      <w:r w:rsidRPr="00502A22">
        <w:rPr>
          <w:rFonts w:ascii="Times New Roman" w:eastAsia="方正仿宋简体" w:hAnsi="Times New Roman" w:cs="Times New Roman"/>
          <w:sz w:val="32"/>
          <w:szCs w:val="32"/>
        </w:rPr>
        <w:t>:30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以前。</w:t>
      </w:r>
    </w:p>
    <w:p w:rsidR="00502A22" w:rsidRPr="00502A22" w:rsidRDefault="00502A22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502A22">
        <w:rPr>
          <w:rFonts w:ascii="Times New Roman" w:eastAsia="方正仿宋简体" w:hAnsi="Times New Roman" w:cs="Times New Roman"/>
          <w:sz w:val="32"/>
          <w:szCs w:val="32"/>
        </w:rPr>
        <w:t>2. 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提交地点：第二办公区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C210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室。</w:t>
      </w:r>
    </w:p>
    <w:p w:rsidR="00502A22" w:rsidRPr="00502A22" w:rsidRDefault="00502A22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502A22">
        <w:rPr>
          <w:rFonts w:ascii="Times New Roman" w:eastAsia="方正仿宋简体" w:hAnsi="Times New Roman" w:cs="Times New Roman"/>
          <w:sz w:val="32"/>
          <w:szCs w:val="32"/>
        </w:rPr>
        <w:t>3. 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电子邮箱：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dplanning</w:t>
      </w:r>
      <w:r w:rsidRPr="00502A22">
        <w:rPr>
          <w:rFonts w:ascii="Times New Roman" w:eastAsia="方正仿宋简体" w:hAnsi="Times New Roman" w:cs="Times New Roman"/>
          <w:sz w:val="32"/>
          <w:szCs w:val="32"/>
        </w:rPr>
        <w:t>@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cdu.edu</w:t>
      </w:r>
      <w:r w:rsidRPr="00502A22">
        <w:rPr>
          <w:rFonts w:ascii="Times New Roman" w:eastAsia="方正仿宋简体" w:hAnsi="Times New Roman" w:cs="Times New Roman"/>
          <w:sz w:val="32"/>
          <w:szCs w:val="32"/>
        </w:rPr>
        <w:t>.c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n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502A22" w:rsidRPr="00502A22" w:rsidRDefault="00502A22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502A22">
        <w:rPr>
          <w:rFonts w:ascii="Times New Roman" w:eastAsia="方正仿宋简体" w:hAnsi="Times New Roman" w:cs="Times New Roman"/>
          <w:sz w:val="32"/>
          <w:szCs w:val="32"/>
        </w:rPr>
        <w:t>4. 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联系电话：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84616448</w:t>
      </w:r>
    </w:p>
    <w:p w:rsidR="00502A22" w:rsidRDefault="00502A22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502A22">
        <w:rPr>
          <w:rFonts w:ascii="Times New Roman" w:eastAsia="方正仿宋简体" w:hAnsi="Times New Roman" w:cs="Times New Roman"/>
          <w:sz w:val="32"/>
          <w:szCs w:val="32"/>
        </w:rPr>
        <w:t>5. 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联系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 </w:t>
      </w:r>
      <w:r w:rsidRPr="00502A22">
        <w:rPr>
          <w:rFonts w:ascii="Times New Roman" w:eastAsia="方正仿宋简体" w:hAnsi="Times New Roman" w:cs="Times New Roman" w:hint="eastAsia"/>
          <w:sz w:val="32"/>
          <w:szCs w:val="32"/>
        </w:rPr>
        <w:t>人：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严彦、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夏雪娇</w:t>
      </w:r>
      <w:proofErr w:type="gramEnd"/>
    </w:p>
    <w:p w:rsidR="0021593A" w:rsidRDefault="0021593A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21593A" w:rsidRDefault="0021593A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备注：</w:t>
      </w:r>
    </w:p>
    <w:p w:rsidR="0021593A" w:rsidRDefault="0021593A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1.2017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年科研成果可以直接从科技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处系统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直接打印，无需支撑材料；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2016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年仍需支撑材料，请尽量填写符合要求的代表性成果，无需罗列全部科研成果。</w:t>
      </w:r>
    </w:p>
    <w:p w:rsidR="0021593A" w:rsidRPr="0021593A" w:rsidRDefault="0021593A" w:rsidP="00502A22">
      <w:pPr>
        <w:widowControl/>
        <w:spacing w:line="293" w:lineRule="atLeast"/>
        <w:ind w:firstLine="555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免于科研考核中拥有省部级及以上专家称号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是指</w:t>
      </w:r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具备以下条件之一者：院士、长江学者、国家杰出青年基金获得者、国家“千人”、“万人计划”入选者、国家“</w:t>
      </w:r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973</w:t>
      </w:r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”首席专家、国家社科基金重大招标（委托）项目首席专家、国家</w:t>
      </w:r>
      <w:proofErr w:type="gramStart"/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优青项目</w:t>
      </w:r>
      <w:proofErr w:type="gramEnd"/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基金获得者、享受国务院政府特殊津贴专家、四川省学术和技术带头人、四川省学术和技术带头人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后备人选、</w:t>
      </w:r>
      <w:bookmarkStart w:id="0" w:name="_GoBack"/>
      <w:bookmarkEnd w:id="0"/>
      <w:r w:rsidRPr="0021593A">
        <w:rPr>
          <w:rFonts w:ascii="Times New Roman" w:eastAsia="方正仿宋简体" w:hAnsi="Times New Roman" w:cs="Times New Roman" w:hint="eastAsia"/>
          <w:sz w:val="32"/>
          <w:szCs w:val="32"/>
        </w:rPr>
        <w:t>四川省有突出贡献的优秀专家、四川省“千人计划”特聘专家。</w:t>
      </w:r>
    </w:p>
    <w:p w:rsidR="00F53CB0" w:rsidRPr="00F53CB0" w:rsidRDefault="00F53CB0" w:rsidP="007D038E"/>
    <w:sectPr w:rsidR="00F53CB0" w:rsidRPr="00F53CB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81" w:rsidRDefault="00174E81" w:rsidP="0021593A">
      <w:r>
        <w:separator/>
      </w:r>
    </w:p>
  </w:endnote>
  <w:endnote w:type="continuationSeparator" w:id="0">
    <w:p w:rsidR="00174E81" w:rsidRDefault="00174E81" w:rsidP="002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81" w:rsidRDefault="00174E81" w:rsidP="0021593A">
      <w:r>
        <w:separator/>
      </w:r>
    </w:p>
  </w:footnote>
  <w:footnote w:type="continuationSeparator" w:id="0">
    <w:p w:rsidR="00174E81" w:rsidRDefault="00174E81" w:rsidP="0021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B0"/>
    <w:rsid w:val="000748CB"/>
    <w:rsid w:val="000B37CB"/>
    <w:rsid w:val="00174E81"/>
    <w:rsid w:val="001851BB"/>
    <w:rsid w:val="001D534F"/>
    <w:rsid w:val="0021593A"/>
    <w:rsid w:val="003A753F"/>
    <w:rsid w:val="003F53B9"/>
    <w:rsid w:val="00502A22"/>
    <w:rsid w:val="00554E6C"/>
    <w:rsid w:val="005E6BEE"/>
    <w:rsid w:val="006121E4"/>
    <w:rsid w:val="006D03D0"/>
    <w:rsid w:val="00730252"/>
    <w:rsid w:val="007D038E"/>
    <w:rsid w:val="007D1E60"/>
    <w:rsid w:val="00877524"/>
    <w:rsid w:val="00915A3D"/>
    <w:rsid w:val="009448CF"/>
    <w:rsid w:val="00946BD4"/>
    <w:rsid w:val="00995677"/>
    <w:rsid w:val="009E75B8"/>
    <w:rsid w:val="00A53694"/>
    <w:rsid w:val="00A547BE"/>
    <w:rsid w:val="00B831BA"/>
    <w:rsid w:val="00C82AA0"/>
    <w:rsid w:val="00CB324C"/>
    <w:rsid w:val="00D54D30"/>
    <w:rsid w:val="00DF76B7"/>
    <w:rsid w:val="00E02187"/>
    <w:rsid w:val="00E2002B"/>
    <w:rsid w:val="00E4698F"/>
    <w:rsid w:val="00EC0F0F"/>
    <w:rsid w:val="00F53CB0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2A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A22"/>
    <w:rPr>
      <w:sz w:val="18"/>
      <w:szCs w:val="18"/>
    </w:rPr>
  </w:style>
  <w:style w:type="character" w:styleId="a5">
    <w:name w:val="Hyperlink"/>
    <w:basedOn w:val="a0"/>
    <w:uiPriority w:val="99"/>
    <w:unhideWhenUsed/>
    <w:rsid w:val="00502A2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1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93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2A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A22"/>
    <w:rPr>
      <w:sz w:val="18"/>
      <w:szCs w:val="18"/>
    </w:rPr>
  </w:style>
  <w:style w:type="character" w:styleId="a5">
    <w:name w:val="Hyperlink"/>
    <w:basedOn w:val="a0"/>
    <w:uiPriority w:val="99"/>
    <w:unhideWhenUsed/>
    <w:rsid w:val="00502A22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21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1593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15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15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2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1F1F1"/>
                        <w:left w:val="single" w:sz="6" w:space="11" w:color="F1F1F1"/>
                        <w:bottom w:val="single" w:sz="6" w:space="4" w:color="F1F1F1"/>
                        <w:right w:val="single" w:sz="6" w:space="11" w:color="F1F1F1"/>
                      </w:divBdr>
                      <w:divsChild>
                        <w:div w:id="2603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22</cp:revision>
  <dcterms:created xsi:type="dcterms:W3CDTF">2017-11-30T07:33:00Z</dcterms:created>
  <dcterms:modified xsi:type="dcterms:W3CDTF">2017-12-06T01:11:00Z</dcterms:modified>
</cp:coreProperties>
</file>