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9E" w:rsidRDefault="00BF77E5">
      <w:pPr>
        <w:snapToGrid w:val="0"/>
        <w:spacing w:line="560" w:lineRule="exact"/>
        <w:jc w:val="left"/>
        <w:rPr>
          <w:rFonts w:ascii="黑体" w:eastAsia="黑体" w:hAnsi="黑体"/>
          <w:bCs/>
          <w:color w:val="000000"/>
          <w:sz w:val="22"/>
          <w:szCs w:val="22"/>
        </w:rPr>
      </w:pPr>
      <w:r w:rsidRPr="00515188">
        <w:rPr>
          <w:rFonts w:ascii="黑体" w:eastAsia="黑体" w:hAnsi="黑体" w:hint="eastAsia"/>
          <w:bCs/>
          <w:color w:val="000000"/>
          <w:sz w:val="22"/>
          <w:szCs w:val="22"/>
        </w:rPr>
        <w:t>附件</w:t>
      </w:r>
      <w:r w:rsidR="00515188" w:rsidRPr="00515188">
        <w:rPr>
          <w:rFonts w:ascii="黑体" w:eastAsia="黑体" w:hAnsi="黑体"/>
          <w:bCs/>
          <w:color w:val="000000"/>
          <w:sz w:val="22"/>
          <w:szCs w:val="22"/>
        </w:rPr>
        <w:t>6</w:t>
      </w:r>
    </w:p>
    <w:p w:rsidR="00515188" w:rsidRPr="00515188" w:rsidRDefault="00515188">
      <w:pPr>
        <w:snapToGrid w:val="0"/>
        <w:spacing w:line="560" w:lineRule="exact"/>
        <w:jc w:val="left"/>
        <w:rPr>
          <w:rFonts w:ascii="黑体" w:eastAsia="黑体" w:hAnsi="黑体"/>
          <w:bCs/>
          <w:color w:val="000000"/>
          <w:sz w:val="22"/>
          <w:szCs w:val="22"/>
        </w:rPr>
      </w:pPr>
    </w:p>
    <w:p w:rsidR="0064009E" w:rsidRPr="004E693F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Style w:val="a5"/>
          <w:rFonts w:ascii="方正小标宋简体" w:eastAsia="方正小标宋简体" w:hAnsi="仿宋" w:cs="仿宋"/>
          <w:b w:val="0"/>
          <w:sz w:val="40"/>
          <w:szCs w:val="28"/>
          <w:shd w:val="clear" w:color="auto" w:fill="FFFFFF"/>
        </w:rPr>
      </w:pPr>
      <w:bookmarkStart w:id="0" w:name="_GoBack"/>
      <w:r w:rsidRPr="004E693F">
        <w:rPr>
          <w:rStyle w:val="a5"/>
          <w:rFonts w:ascii="方正小标宋简体" w:eastAsia="方正小标宋简体" w:hAnsi="仿宋" w:cs="仿宋" w:hint="eastAsia"/>
          <w:b w:val="0"/>
          <w:sz w:val="40"/>
          <w:szCs w:val="28"/>
          <w:shd w:val="clear" w:color="auto" w:fill="FFFFFF"/>
        </w:rPr>
        <w:t>第四届大赛的15点变化</w:t>
      </w:r>
    </w:p>
    <w:bookmarkEnd w:id="0"/>
    <w:p w:rsidR="00515188" w:rsidRDefault="00515188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Style w:val="a5"/>
          <w:rFonts w:ascii="方正小标宋简体" w:eastAsia="方正小标宋简体" w:hAnsi="仿宋" w:cs="仿宋"/>
          <w:b w:val="0"/>
          <w:sz w:val="36"/>
          <w:szCs w:val="28"/>
          <w:shd w:val="clear" w:color="auto" w:fill="FFFFFF"/>
        </w:rPr>
      </w:pPr>
    </w:p>
    <w:p w:rsidR="00515188" w:rsidRPr="00515188" w:rsidRDefault="00515188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方正小标宋简体" w:eastAsia="方正小标宋简体" w:hAnsi="仿宋" w:cs="仿宋"/>
          <w:b/>
          <w:sz w:val="36"/>
          <w:szCs w:val="28"/>
        </w:rPr>
      </w:pP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01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大赛目的与任务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深度融入习大大回信精神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“鼓励广大青年扎根中国大地了解国情民情，在创新创业中增长智慧才干，在艰苦奋斗中锤炼意志品质，把激昂的青春梦融入伟大的中国梦”，正是这段文字来自去年习大大给第三届中国“互联网+”大学生创新创业大赛”青年红色逐梦之旅“的大学生回信，如今正式写入大赛发文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02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大赛目的与任务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提出对创新创业教育发展的新要求和方向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文中首次提出“推动创新创业教育与思想政治教育紧密结合、与专业教育深度融合”。这既是新的要求和方向，同时对于所有从事相关教育方向的教育机构来说，也是新的机遇和挑战。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03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大赛总体安排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力争做到“4有”，努力体现“3有”，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举办“1+5”系列活动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首次增加了“大赛总体安排”这个章节，将大赛整体的思路、目标，以及同期活动（过往是放在总决赛发文中）进行总体介绍。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rPr>
          <w:rStyle w:val="a5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发文提出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“以改革开放40年为契机，实现更大程度的开放合作，打造国际大赛平台，努力办一届惊艳非凡的全球双创盛会”！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5项同期系列活动中：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第1项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“青年红色筑梦之旅”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，是在去年基础上今年再上新台阶，提到了“更大范围、更高层次、更深程度”，发文还附上详细的活动方案，值得好好领会和学习</w:t>
      </w:r>
    </w:p>
    <w:p w:rsidR="0064009E" w:rsidRDefault="00BF77E5">
      <w:pPr>
        <w:pStyle w:val="a4"/>
        <w:widowControl/>
        <w:spacing w:beforeAutospacing="0" w:afterAutospacing="0" w:line="368" w:lineRule="atLeast"/>
        <w:ind w:left="720" w:right="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第2项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“21世纪海上丝绸之路”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，是全新的活动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04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组织机构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主办机构部委由9个增加到13个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新增了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环境保护部、农业部、国务院侨务办公室、国务院扶贫开发领导小组办公室4个部委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部委越来越多，意味着大赛重要性的进一步提升，以及更多顶层资源的整合和汇聚，将能更好的为本届大赛的赛事活动、项目等提供指导和支持。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05 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组织机构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增设“纪律与监督委员会”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该委员会第一次出现是在上一届大赛总决赛阶段，高效的监督工作为上一届大赛总决赛的顺利进行提供了有力保障。本次大赛正式写入大赛发文。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 06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参赛项目要求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参赛项目类型由7个精简为6个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本届大赛将第三届的“互联网+”商务服务和“互联网+”公共服务2个类型合并为“互联网+”社会服务。其他类型保持不变。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07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参赛项目要求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明确参赛项目不只限于“互联网+”项目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过往三届大赛以来，一直有部分评委、大赛组织工作人员、或团队都以为参赛项目必须“+互联网”。今年大赛发文正式明确以后，大家应该都不会再有疑问了。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08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参赛项目要求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所有类型项目均可参加“青年红色筑梦之旅”活动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对于所有项目来说，又多了一个展示自我的舞台。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09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参赛项目要求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增加了参赛项目可提供的证明材料类型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证明材料有助于进一步增强项目的说服力和可信度。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lastRenderedPageBreak/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10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参赛对象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高校教师科技成果转化的师生共创项目不能参加创意组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师生共创、高校科技成果转移转化一直是大赛倡导的方向，在过往的三届比赛中也涌现出了一批高科技、高质量、高水准的科转项目，比如微小卫星（第二届大赛总冠军/创意组）、慧淬（第二届大赛金奖/创意组/已成立公司）、陶金之恋（第三届大赛金奖/创意组/已成立公司）、无水活鱼（第二届大赛金奖/初创组）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据统计，上届大赛的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37万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个报名项目中，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22%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来自师生共创的科转项目。三届大赛，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共带动超过10万项高校科技成果开始尝试向应用、向产业转化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这对于推动我国存量的高校科技成果转移转化，以及对于新增的高校科技成果在一开始就逐步建立起一整套“创意 — 研发 — 工程化 — 产业化”的市场和产业意识起到了非常重要的作用，大赛功不可没！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今年规则的变化，期待过往三届中一些优秀的、相对成熟的科转项目在产业化的道路上持续走下去，从创意走向创业！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11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“青年红色筑梦之旅”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单独设置赛道！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本届大赛将“青年红色筑梦之旅”这一主题提到了一个新的历史高度。不仅出现在大赛“1+5”系列活动中，还单独增设了该主题的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赛道！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相当于除了创意组、初创组、成长组和就业型创业组以外的第5个组别。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该赛道对项目发展阶段的要求跟就业型创业组一样，不管你是创意、初创、成长都可以参与该赛道。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12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国际赛道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首次正式写入大赛发文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上届大赛就已经开始探索和尝试国际赛道的运作，本届大赛正式写入大赛发文。期待本届大赛吸引更多优秀的中国留学生参赛，通过大赛这个平台向世界展示更多“中国的大学生“的风采。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13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比赛赛制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首次将”港澳台“地区参赛正式写入大赛发文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从上届大赛的总决赛开始，港澳台地区就已经开始通过单列的方式进行参与。本届大赛正式写入大赛发文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14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比赛赛制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进入全国总决赛现场的比赛项目数量有所调整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具体调整如下：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主赛道（创意/初创/成长/就业型创业4个组别）进入全国总决赛现场的项目数量，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从上届的120个增加到今年的150个，增幅达到25%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港澳台单列，共有20个项目进入全国总决赛现场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国际赛道单列，共有30-60个项目进入全国总决赛现场</w:t>
      </w:r>
    </w:p>
    <w:p w:rsidR="0064009E" w:rsidRDefault="00BF77E5">
      <w:pPr>
        <w:pStyle w:val="a4"/>
        <w:widowControl/>
        <w:spacing w:beforeAutospacing="0" w:afterAutospacing="0" w:line="368" w:lineRule="atLeast"/>
        <w:ind w:leftChars="266" w:left="559" w:right="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今年增设的“青年红色筑梦之旅”赛道，共有200个项目入围全国总决赛，其中40个项目进入全国总决赛现场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总计，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各组别（赛道）共有240-270个项目进入全国总决赛现场，约为上一届的2倍！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333333"/>
        </w:rPr>
        <w:t>15</w:t>
      </w:r>
      <w:r>
        <w:rPr>
          <w:rFonts w:ascii="仿宋" w:eastAsia="仿宋" w:hAnsi="仿宋" w:cs="仿宋" w:hint="eastAsia"/>
          <w:sz w:val="28"/>
          <w:szCs w:val="28"/>
          <w:shd w:val="clear" w:color="auto" w:fill="333333"/>
        </w:rPr>
        <w:t> 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大赛奖励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奖项设置有所调整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具体调整如下：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主赛道（4个组别）的金奖从上届30个增加到50个，银奖从上届90个增加到100个，铜奖从上届480个减少为450个。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重点是金奖增加了20个，增幅达到67%！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港澳台的金奖从上届的3个增加到5个、银奖从5个增加到15个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国际赛道金奖从上届的4个增加到15个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今年增设的“青年红色筑梦之旅”赛道，金奖10个，银奖30个，铜奖160个。还另设若干单项奖</w:t>
      </w:r>
    </w:p>
    <w:p w:rsidR="0064009E" w:rsidRDefault="00BF77E5">
      <w:pPr>
        <w:pStyle w:val="a4"/>
        <w:widowControl/>
        <w:spacing w:beforeAutospacing="0" w:afterAutospacing="0" w:line="368" w:lineRule="atLeast"/>
        <w:ind w:right="7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单独针对“青年红色筑梦之旅”设置高校集体奖20个，省市优秀组织奖8个和若干优秀创新创业导师</w:t>
      </w:r>
    </w:p>
    <w:p w:rsidR="0064009E" w:rsidRDefault="00BF77E5">
      <w:pPr>
        <w:pStyle w:val="a4"/>
        <w:widowControl/>
        <w:shd w:val="clear" w:color="auto" w:fill="FFFFFF"/>
        <w:spacing w:beforeAutospacing="0" w:afterAutospacing="0" w:line="368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总计，</w:t>
      </w:r>
      <w:r>
        <w:rPr>
          <w:rStyle w:val="a5"/>
          <w:rFonts w:ascii="仿宋" w:eastAsia="仿宋" w:hAnsi="仿宋" w:cs="仿宋" w:hint="eastAsia"/>
          <w:sz w:val="28"/>
          <w:szCs w:val="28"/>
          <w:shd w:val="clear" w:color="auto" w:fill="FFFFFF"/>
        </w:rPr>
        <w:t>各组别（赛道）一共有80个金奖，约为上届的2倍</w:t>
      </w:r>
    </w:p>
    <w:p w:rsidR="0064009E" w:rsidRDefault="0064009E"/>
    <w:sectPr w:rsidR="00640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70" w:rsidRDefault="002B4670">
      <w:r>
        <w:separator/>
      </w:r>
    </w:p>
  </w:endnote>
  <w:endnote w:type="continuationSeparator" w:id="0">
    <w:p w:rsidR="002B4670" w:rsidRDefault="002B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F" w:rsidRDefault="004E69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9E" w:rsidRDefault="00BF77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4009E" w:rsidRDefault="00BF77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69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4009E" w:rsidRDefault="00BF77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69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F" w:rsidRDefault="004E69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70" w:rsidRDefault="002B4670">
      <w:r>
        <w:separator/>
      </w:r>
    </w:p>
  </w:footnote>
  <w:footnote w:type="continuationSeparator" w:id="0">
    <w:p w:rsidR="002B4670" w:rsidRDefault="002B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F" w:rsidRDefault="004E69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88" w:rsidRDefault="00515188" w:rsidP="004E693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F" w:rsidRDefault="004E69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36B0"/>
    <w:rsid w:val="002B4670"/>
    <w:rsid w:val="004E693F"/>
    <w:rsid w:val="00515188"/>
    <w:rsid w:val="0064009E"/>
    <w:rsid w:val="00BF77E5"/>
    <w:rsid w:val="44B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513D2B-22BA-4FB9-BBB2-4C0DE2A6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51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5188"/>
    <w:rPr>
      <w:kern w:val="2"/>
      <w:sz w:val="18"/>
      <w:szCs w:val="18"/>
    </w:rPr>
  </w:style>
  <w:style w:type="paragraph" w:styleId="a7">
    <w:name w:val="Balloon Text"/>
    <w:basedOn w:val="a"/>
    <w:link w:val="Char0"/>
    <w:rsid w:val="00BF77E5"/>
    <w:rPr>
      <w:sz w:val="18"/>
      <w:szCs w:val="18"/>
    </w:rPr>
  </w:style>
  <w:style w:type="character" w:customStyle="1" w:styleId="Char0">
    <w:name w:val="批注框文本 Char"/>
    <w:basedOn w:val="a0"/>
    <w:link w:val="a7"/>
    <w:rsid w:val="00BF77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348</Words>
  <Characters>1985</Characters>
  <Application>Microsoft Office Word</Application>
  <DocSecurity>0</DocSecurity>
  <Lines>16</Lines>
  <Paragraphs>4</Paragraphs>
  <ScaleCrop>false</ScaleCrop>
  <Company>微软中国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星空☆</dc:creator>
  <cp:lastModifiedBy>Administrator</cp:lastModifiedBy>
  <cp:revision>3</cp:revision>
  <dcterms:created xsi:type="dcterms:W3CDTF">2018-03-16T10:35:00Z</dcterms:created>
  <dcterms:modified xsi:type="dcterms:W3CDTF">2018-04-04T09:21:00Z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