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/>
          <w:color w:val="474747"/>
          <w:sz w:val="21"/>
          <w:szCs w:val="21"/>
        </w:rPr>
      </w:pPr>
      <w:r w:rsidRPr="002A1671">
        <w:rPr>
          <w:rFonts w:ascii="宋体" w:eastAsia="宋体" w:hAnsi="宋体" w:cs="宋体" w:hint="eastAsia"/>
          <w:color w:val="474747"/>
          <w:sz w:val="30"/>
          <w:szCs w:val="30"/>
        </w:rPr>
        <w:t> </w:t>
      </w:r>
      <w:r w:rsidRPr="002A1671">
        <w:rPr>
          <w:rFonts w:ascii="仿宋_GB2312" w:eastAsia="仿宋_GB2312" w:hAnsi="宋体" w:cs="宋体" w:hint="eastAsia"/>
          <w:b/>
          <w:bCs/>
          <w:color w:val="474747"/>
          <w:sz w:val="32"/>
          <w:szCs w:val="32"/>
        </w:rPr>
        <w:t>2015年“四川金融发展专项课题”申报指南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b/>
          <w:bCs/>
          <w:color w:val="474747"/>
          <w:sz w:val="32"/>
          <w:szCs w:val="32"/>
        </w:rPr>
        <w:t xml:space="preserve">　　　　　　　</w:t>
      </w: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（项目名称可根据指南方向作相应调整）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jc w:val="center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宋体" w:eastAsia="宋体" w:hAnsi="宋体" w:cs="宋体" w:hint="eastAsia"/>
          <w:b/>
          <w:bCs/>
          <w:color w:val="474747"/>
          <w:sz w:val="30"/>
          <w:szCs w:val="30"/>
        </w:rPr>
        <w:t> 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1、新常态下的四川金融发展趋势研究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2、成都与重庆、西安的金融发展水平比较研究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3、发挥金融支持四川作为“一带一路”战略支点的作用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4、地方政府债务风险研究：以四川省为例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5、四川企业部门债务承受能力研究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6、地方政府债券定价研究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7、债务周期、产业周期与经济周期：以四川省为例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8、地方金融体系改革与激励机制重构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9、创新区域股权市场与民间资本的引导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10、经济新常态下的货币信贷政策：反思、总结与展望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11、小微企业信贷市场与小额信贷技术（以四川为背景）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12、股权众筹的制约因素与政策支持研究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13、互联网金融对传统社区型金融机构的影响与再造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14、地方法人金融机构股权设置及股东行为研究</w:t>
      </w:r>
    </w:p>
    <w:p w:rsidR="002A1671" w:rsidRPr="002A1671" w:rsidRDefault="002A1671" w:rsidP="002A1671">
      <w:pPr>
        <w:shd w:val="clear" w:color="auto" w:fill="FFFFFF"/>
        <w:adjustRightInd/>
        <w:snapToGrid/>
        <w:spacing w:after="0" w:line="390" w:lineRule="atLeast"/>
        <w:ind w:firstLine="600"/>
        <w:rPr>
          <w:rFonts w:ascii="微软雅黑" w:hAnsi="微软雅黑" w:cs="宋体" w:hint="eastAsia"/>
          <w:color w:val="474747"/>
          <w:sz w:val="21"/>
          <w:szCs w:val="21"/>
        </w:rPr>
      </w:pPr>
      <w:r w:rsidRPr="002A1671">
        <w:rPr>
          <w:rFonts w:ascii="仿宋_GB2312" w:eastAsia="仿宋_GB2312" w:hAnsi="宋体" w:cs="宋体" w:hint="eastAsia"/>
          <w:color w:val="474747"/>
          <w:sz w:val="30"/>
          <w:szCs w:val="30"/>
        </w:rPr>
        <w:t>15、农业保险相关政策支持及其效果研究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FF2" w:rsidRDefault="001A4FF2" w:rsidP="002A1671">
      <w:pPr>
        <w:spacing w:after="0"/>
      </w:pPr>
      <w:r>
        <w:separator/>
      </w:r>
    </w:p>
  </w:endnote>
  <w:endnote w:type="continuationSeparator" w:id="0">
    <w:p w:rsidR="001A4FF2" w:rsidRDefault="001A4FF2" w:rsidP="002A16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FF2" w:rsidRDefault="001A4FF2" w:rsidP="002A1671">
      <w:pPr>
        <w:spacing w:after="0"/>
      </w:pPr>
      <w:r>
        <w:separator/>
      </w:r>
    </w:p>
  </w:footnote>
  <w:footnote w:type="continuationSeparator" w:id="0">
    <w:p w:rsidR="001A4FF2" w:rsidRDefault="001A4FF2" w:rsidP="002A167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A4FF2"/>
    <w:rsid w:val="002A1671"/>
    <w:rsid w:val="00323B43"/>
    <w:rsid w:val="003D37D8"/>
    <w:rsid w:val="00423B9F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167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167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167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167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2015-08-25T05:29:00Z</dcterms:modified>
</cp:coreProperties>
</file>